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sz w:val="32"/>
          <w:szCs w:val="32"/>
        </w:rPr>
        <w:t>INCOME-TAX RULES, 1962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NO. 3CEFB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See</w:t>
      </w:r>
      <w:r>
        <w:rPr>
          <w:rFonts w:ascii="Arial" w:hAnsi="Arial" w:cs="Arial"/>
          <w:sz w:val="24"/>
          <w:szCs w:val="24"/>
        </w:rPr>
        <w:t xml:space="preserve"> sub-rule (1) of rule 10THD)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Application for Opting for Safe </w:t>
      </w:r>
      <w:proofErr w:type="spellStart"/>
      <w:r>
        <w:rPr>
          <w:rFonts w:ascii="Arial" w:hAnsi="Arial" w:cs="Arial"/>
          <w:sz w:val="23"/>
          <w:szCs w:val="23"/>
        </w:rPr>
        <w:t>Harbour</w:t>
      </w:r>
      <w:proofErr w:type="spellEnd"/>
      <w:r>
        <w:rPr>
          <w:rFonts w:ascii="Arial" w:hAnsi="Arial" w:cs="Arial"/>
          <w:sz w:val="23"/>
          <w:szCs w:val="23"/>
        </w:rPr>
        <w:t xml:space="preserve"> in respect of Specified Domestic Transactions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To,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Assessing Officer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Sir/Madam,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00"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propose to opt for the safe </w:t>
      </w:r>
      <w:proofErr w:type="spellStart"/>
      <w:r>
        <w:rPr>
          <w:rFonts w:ascii="Arial" w:hAnsi="Arial" w:cs="Arial"/>
          <w:sz w:val="24"/>
          <w:szCs w:val="24"/>
        </w:rPr>
        <w:t>harbour</w:t>
      </w:r>
      <w:proofErr w:type="spellEnd"/>
      <w:r>
        <w:rPr>
          <w:rFonts w:ascii="Arial" w:hAnsi="Arial" w:cs="Arial"/>
          <w:sz w:val="24"/>
          <w:szCs w:val="24"/>
        </w:rPr>
        <w:t xml:space="preserve"> rules under section 92CB of the Income-tax Act, 1961 read with rules 10TH to 10THD of the Income-tax Rules, 1962. In this regard the particulars are as under: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General: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Full name of the </w:t>
      </w:r>
      <w:proofErr w:type="spellStart"/>
      <w:r>
        <w:rPr>
          <w:rFonts w:ascii="Arial" w:hAnsi="Arial" w:cs="Arial"/>
          <w:sz w:val="24"/>
          <w:szCs w:val="24"/>
        </w:rPr>
        <w:t>assessee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8E2790">
        <w:rPr>
          <w:rFonts w:ascii="Arial" w:hAnsi="Arial" w:cs="Arial"/>
          <w:sz w:val="24"/>
          <w:szCs w:val="24"/>
        </w:rPr>
        <w:t xml:space="preserve"> 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 Permanent Account Number: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) Address of the </w:t>
      </w:r>
      <w:proofErr w:type="spellStart"/>
      <w:r>
        <w:rPr>
          <w:rFonts w:ascii="Arial" w:hAnsi="Arial" w:cs="Arial"/>
          <w:sz w:val="24"/>
          <w:szCs w:val="24"/>
        </w:rPr>
        <w:t>assessee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) Nature of business or activities of the </w:t>
      </w:r>
      <w:proofErr w:type="spellStart"/>
      <w:r>
        <w:rPr>
          <w:rFonts w:ascii="Arial" w:hAnsi="Arial" w:cs="Arial"/>
          <w:sz w:val="24"/>
          <w:szCs w:val="24"/>
        </w:rPr>
        <w:t>assessee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 Status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) Assessment Year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Eligible Specified Domestic Transaction: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4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500"/>
        <w:gridCol w:w="6300"/>
        <w:gridCol w:w="1920"/>
      </w:tblGrid>
      <w:tr w:rsidR="00636B89">
        <w:trPr>
          <w:trHeight w:val="25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5"/>
                <w:sz w:val="24"/>
                <w:szCs w:val="24"/>
              </w:rPr>
              <w:t>Sl.</w:t>
            </w:r>
          </w:p>
        </w:tc>
        <w:tc>
          <w:tcPr>
            <w:tcW w:w="68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Particulars in respect of eligible specified domestic transaction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Remarks</w:t>
            </w:r>
          </w:p>
        </w:tc>
      </w:tr>
      <w:tr w:rsidR="00636B89">
        <w:trPr>
          <w:trHeight w:val="31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24"/>
                <w:szCs w:val="24"/>
              </w:rPr>
              <w:t>No.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36B89">
        <w:trPr>
          <w:trHeight w:val="24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4"/>
                <w:szCs w:val="24"/>
              </w:rPr>
              <w:t>1.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24"/>
                <w:szCs w:val="24"/>
              </w:rPr>
              <w:t>Has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eligible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assessee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entered into any specified domestic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24"/>
                <w:szCs w:val="24"/>
              </w:rPr>
              <w:t>Yes/No</w:t>
            </w:r>
          </w:p>
        </w:tc>
      </w:tr>
      <w:tr w:rsidR="00636B89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transaction in respect of supply of electricity, transmission of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6B89">
        <w:trPr>
          <w:trHeight w:val="278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4"/>
                <w:szCs w:val="24"/>
              </w:rPr>
              <w:t>electricity or wheeling of electricity referred in items (</w:t>
            </w:r>
            <w:proofErr w:type="spellStart"/>
            <w:r>
              <w:rPr>
                <w:rFonts w:ascii="Arial" w:hAnsi="Arial" w:cs="Arial"/>
                <w:w w:val="98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w w:val="98"/>
                <w:sz w:val="24"/>
                <w:szCs w:val="24"/>
              </w:rPr>
              <w:t>), (ii) or (iii)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31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Rule 10THB?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35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provide the following details: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32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the associated enterprises(AE) with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274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whom the eligible specified domestic transaction has been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36B89">
        <w:trPr>
          <w:trHeight w:val="31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entered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into.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35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the eligible specified domestic transaction.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32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relevant order of the Appropriate Commission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31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determining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tariff.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321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</w:rPr>
              <w:t>Amount received or receivable/paid or payable in respect of the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31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eligible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specified domestic transaction.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336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24"/>
                <w:szCs w:val="24"/>
              </w:rPr>
              <w:t>Whether transfer price is in accordance with the circumstances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24"/>
                <w:szCs w:val="24"/>
              </w:rPr>
              <w:t>Yes/No</w:t>
            </w:r>
          </w:p>
        </w:tc>
      </w:tr>
      <w:tr w:rsidR="00636B89">
        <w:trPr>
          <w:trHeight w:val="312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specified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under rule 10THC.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89">
        <w:trPr>
          <w:trHeight w:val="67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</w:tbl>
    <w:p w:rsidR="00636B89" w:rsidRDefault="00636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6B89">
          <w:pgSz w:w="12240" w:h="15840"/>
          <w:pgMar w:top="1403" w:right="1340" w:bottom="1440" w:left="1340" w:header="720" w:footer="720" w:gutter="0"/>
          <w:cols w:space="720" w:equalWidth="0">
            <w:col w:w="9560"/>
          </w:cols>
          <w:noEndnote/>
        </w:sect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636B89" w:rsidRDefault="00636B89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numPr>
          <w:ilvl w:val="0"/>
          <w:numId w:val="1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51" w:lineRule="auto"/>
        <w:ind w:left="600" w:right="320" w:hanging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the eligible </w:t>
      </w:r>
      <w:proofErr w:type="spellStart"/>
      <w:r>
        <w:rPr>
          <w:rFonts w:ascii="Arial" w:hAnsi="Arial" w:cs="Arial"/>
          <w:sz w:val="24"/>
          <w:szCs w:val="24"/>
        </w:rPr>
        <w:t>assessee</w:t>
      </w:r>
      <w:proofErr w:type="spellEnd"/>
      <w:r>
        <w:rPr>
          <w:rFonts w:ascii="Arial" w:hAnsi="Arial" w:cs="Arial"/>
          <w:sz w:val="24"/>
          <w:szCs w:val="24"/>
        </w:rPr>
        <w:t xml:space="preserve"> entered into any specified domestic transaction in respect of purchase of milk and milk products referred to in clause (</w:t>
      </w:r>
      <w:proofErr w:type="gramStart"/>
      <w:r>
        <w:rPr>
          <w:rFonts w:ascii="Arial" w:hAnsi="Arial" w:cs="Arial"/>
          <w:sz w:val="24"/>
          <w:szCs w:val="24"/>
        </w:rPr>
        <w:t>iv</w:t>
      </w:r>
      <w:proofErr w:type="gramEnd"/>
      <w:r>
        <w:rPr>
          <w:rFonts w:ascii="Arial" w:hAnsi="Arial" w:cs="Arial"/>
          <w:sz w:val="24"/>
          <w:szCs w:val="24"/>
        </w:rPr>
        <w:t xml:space="preserve">) of rule 10THB? 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31" w:lineRule="exact"/>
        <w:rPr>
          <w:rFonts w:ascii="Arial" w:hAnsi="Arial" w:cs="Arial"/>
          <w:sz w:val="24"/>
          <w:szCs w:val="24"/>
        </w:rPr>
      </w:pPr>
    </w:p>
    <w:p w:rsidR="00636B89" w:rsidRDefault="009851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provide the following details: 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  <w:r w:rsidRPr="00636B89">
        <w:rPr>
          <w:noProof/>
        </w:rPr>
        <w:pict>
          <v:line id="_x0000_s1026" style="position:absolute;z-index:-251658240" from="-17pt,-72.1pt" to="461pt,-72.1pt" o:allowincell="f" strokeweight=".16931mm"/>
        </w:pict>
      </w:r>
      <w:r w:rsidRPr="00636B89">
        <w:rPr>
          <w:noProof/>
        </w:rPr>
        <w:pict>
          <v:line id="_x0000_s1027" style="position:absolute;z-index:-251657216" from="-16.8pt,-72.3pt" to="-16.8pt,236.75pt" o:allowincell="f" strokeweight=".48pt"/>
        </w:pict>
      </w:r>
      <w:r w:rsidRPr="00636B89">
        <w:rPr>
          <w:noProof/>
        </w:rPr>
        <w:pict>
          <v:line id="_x0000_s1028" style="position:absolute;z-index:-251656192" from="25.65pt,-72.3pt" to="25.65pt,236.75pt" o:allowincell="f" strokeweight=".16931mm"/>
        </w:pict>
      </w:r>
    </w:p>
    <w:p w:rsidR="00636B89" w:rsidRDefault="009851D8">
      <w:pPr>
        <w:widowControl w:val="0"/>
        <w:overflowPunct w:val="0"/>
        <w:autoSpaceDE w:val="0"/>
        <w:autoSpaceDN w:val="0"/>
        <w:adjustRightInd w:val="0"/>
        <w:spacing w:after="0" w:line="287" w:lineRule="auto"/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i/>
          <w:iCs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) The quantity of milk and milk products purchased during the year from the members.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 Details of milk equivalent of the milk products purchased from members.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1080" w:hanging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i/>
          <w:iCs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) The rate or rates at which milk or milk products have been purchased during the year.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1080" w:hanging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i/>
          <w:iCs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) Whether payment for purchase of milk or milk product has been made at the same rate to all the members of the co-operative society.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1080" w:hanging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>) Whether transfer price is in accordance with the circumstances specified under rule 10THC.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36B89">
        <w:rPr>
          <w:noProof/>
        </w:rPr>
        <w:pict>
          <v:line id="_x0000_s1029" style="position:absolute;z-index:-251655168" from="295.9pt,-309.15pt" to="295.9pt,0" o:allowincell="f" strokeweight=".48pt"/>
        </w:pict>
      </w:r>
      <w:r w:rsidRPr="00636B89">
        <w:rPr>
          <w:noProof/>
        </w:rPr>
        <w:pict>
          <v:line id="_x0000_s1030" style="position:absolute;z-index:-251654144" from="460.75pt,-309.15pt" to="460.75pt,0" o:allowincell="f" strokeweight=".16931mm"/>
        </w:pict>
      </w:r>
      <w:r w:rsidRPr="00636B89">
        <w:rPr>
          <w:noProof/>
        </w:rPr>
        <w:pict>
          <v:line id="_x0000_s1031" style="position:absolute;z-index:-251653120" from="-17pt,-.25pt" to="461pt,-.25pt" o:allowincell="f" strokeweight=".48pt"/>
        </w:pict>
      </w:r>
      <w:r w:rsidR="009851D8">
        <w:rPr>
          <w:rFonts w:ascii="Times New Roman" w:hAnsi="Times New Roman" w:cs="Times New Roman"/>
          <w:sz w:val="24"/>
          <w:szCs w:val="24"/>
        </w:rPr>
        <w:br w:type="column"/>
      </w:r>
    </w:p>
    <w:p w:rsidR="00636B89" w:rsidRDefault="00636B89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Yes/No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Milk </w:t>
      </w:r>
      <w:proofErr w:type="gramStart"/>
      <w:r>
        <w:rPr>
          <w:rFonts w:ascii="Arial" w:hAnsi="Arial" w:cs="Arial"/>
          <w:sz w:val="24"/>
          <w:szCs w:val="24"/>
        </w:rPr>
        <w:t>Product  Milk</w:t>
      </w:r>
      <w:proofErr w:type="gramEnd"/>
    </w:p>
    <w:p w:rsidR="00636B89" w:rsidRDefault="00636B89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  <w:r w:rsidRPr="00636B89">
        <w:rPr>
          <w:noProof/>
        </w:rPr>
        <w:pict>
          <v:line id="_x0000_s1032" style="position:absolute;z-index:-251652096" from="-.25pt,-12.8pt" to="155pt,-12.8pt" o:allowincell="f" strokeweight=".16931mm"/>
        </w:pict>
      </w:r>
      <w:r w:rsidRPr="00636B89">
        <w:rPr>
          <w:noProof/>
        </w:rPr>
        <w:pict>
          <v:line id="_x0000_s1033" style="position:absolute;z-index:-251651072" from="-.25pt,19.05pt" to="155pt,19.05pt" o:allowincell="f" strokeweight=".16931mm"/>
        </w:pict>
      </w:r>
      <w:r w:rsidRPr="00636B89">
        <w:rPr>
          <w:noProof/>
        </w:rPr>
        <w:pict>
          <v:line id="_x0000_s1034" style="position:absolute;z-index:-251650048" from="0,-13.05pt" to="0,37.8pt" o:allowincell="f" strokeweight=".48pt"/>
        </w:pict>
      </w:r>
      <w:r w:rsidRPr="00636B89">
        <w:rPr>
          <w:noProof/>
        </w:rPr>
        <w:pict>
          <v:line id="_x0000_s1035" style="position:absolute;z-index:-251649024" from="74.55pt,-13.05pt" to="74.55pt,37.8pt" o:allowincell="f" strokeweight=".48pt"/>
        </w:pict>
      </w:r>
      <w:r w:rsidRPr="00636B89">
        <w:rPr>
          <w:noProof/>
        </w:rPr>
        <w:pict>
          <v:line id="_x0000_s1036" style="position:absolute;z-index:-251648000" from="154.75pt,-13.05pt" to="154.75pt,37.8pt" o:allowincell="f" strokeweight=".16931mm"/>
        </w:pict>
      </w:r>
    </w:p>
    <w:p w:rsidR="00636B89" w:rsidRDefault="009851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equivalent</w:t>
      </w:r>
      <w:proofErr w:type="gramEnd"/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636B89">
        <w:rPr>
          <w:noProof/>
        </w:rPr>
        <w:pict>
          <v:line id="_x0000_s1037" style="position:absolute;z-index:-251646976" from="-.25pt,22.05pt" to="155pt,22.05pt" o:allowincell="f" strokeweight=".48pt"/>
        </w:pict>
      </w: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960"/>
      </w:tblGrid>
      <w:tr w:rsidR="00636B89">
        <w:trPr>
          <w:trHeight w:val="259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during</w:t>
            </w:r>
          </w:p>
        </w:tc>
      </w:tr>
      <w:tr w:rsidR="00636B89">
        <w:trPr>
          <w:trHeight w:val="312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6B89" w:rsidRDefault="00985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applicable</w:t>
            </w:r>
          </w:p>
        </w:tc>
      </w:tr>
      <w:tr w:rsidR="00636B89">
        <w:trPr>
          <w:trHeight w:val="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36B89">
        <w:trPr>
          <w:trHeight w:val="35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6B89" w:rsidRDefault="00636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B89" w:rsidRDefault="00636B89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Yes/No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636B89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636B89" w:rsidRDefault="009851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Yes/No</w:t>
      </w:r>
    </w:p>
    <w:p w:rsidR="00636B89" w:rsidRDefault="00636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6B89" w:rsidSect="00636B89">
      <w:pgSz w:w="12240" w:h="15840"/>
      <w:pgMar w:top="1440" w:right="1440" w:bottom="1440" w:left="1680" w:header="720" w:footer="720" w:gutter="0"/>
      <w:cols w:num="2" w:space="200" w:equalWidth="0">
        <w:col w:w="5820" w:space="200"/>
        <w:col w:w="3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851D8"/>
    <w:rsid w:val="00636B89"/>
    <w:rsid w:val="008E2790"/>
    <w:rsid w:val="0098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2016-04-18T09:33:00Z</dcterms:created>
  <dcterms:modified xsi:type="dcterms:W3CDTF">2016-04-18T09:33:00Z</dcterms:modified>
</cp:coreProperties>
</file>